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681990</wp:posOffset>
            </wp:positionV>
            <wp:extent cx="715518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701675</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6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July 1, 2026</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Public Policy Holding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1551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0" w:lineRule="exact"/>
        <w:rPr>
          <w:sz w:val="24"/>
          <w:szCs w:val="24"/>
          <w:color w:val="auto"/>
        </w:rPr>
      </w:pP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72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40" w:type="dxa"/>
            <w:vAlign w:val="bottom"/>
          </w:tcPr>
          <w:p>
            <w:pPr>
              <w:jc w:val="center"/>
              <w:ind w:right="869"/>
              <w:spacing w:after="0"/>
              <w:rPr>
                <w:sz w:val="20"/>
                <w:szCs w:val="20"/>
                <w:color w:val="auto"/>
              </w:rPr>
            </w:pPr>
            <w:r>
              <w:rPr>
                <w:rFonts w:ascii="Times New Roman" w:cs="Times New Roman" w:eastAsia="Times New Roman" w:hAnsi="Times New Roman"/>
                <w:sz w:val="14"/>
                <w:szCs w:val="14"/>
                <w:b w:val="1"/>
                <w:bCs w:val="1"/>
                <w:color w:val="auto"/>
                <w:w w:val="98"/>
              </w:rPr>
              <w:t>001-43077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87-3557229</w:t>
            </w:r>
          </w:p>
        </w:tc>
      </w:tr>
      <w:tr>
        <w:trPr>
          <w:trHeight w:val="53"/>
        </w:trPr>
        <w:tc>
          <w:tcPr>
            <w:tcW w:w="3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0" w:type="dxa"/>
            <w:vAlign w:val="bottom"/>
            <w:tcBorders>
              <w:bottom w:val="single" w:sz="8" w:color="auto"/>
            </w:tcBorders>
          </w:tcPr>
          <w:p>
            <w:pPr>
              <w:spacing w:after="0"/>
              <w:rPr>
                <w:sz w:val="4"/>
                <w:szCs w:val="4"/>
                <w:color w:val="auto"/>
              </w:rPr>
            </w:pPr>
          </w:p>
        </w:tc>
      </w:tr>
      <w:tr>
        <w:trPr>
          <w:trHeight w:val="224"/>
        </w:trPr>
        <w:tc>
          <w:tcPr>
            <w:tcW w:w="4720" w:type="dxa"/>
            <w:vAlign w:val="bottom"/>
            <w:gridSpan w:val="3"/>
          </w:tcPr>
          <w:p>
            <w:pPr>
              <w:jc w:val="center"/>
              <w:ind w:right="104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314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color w:val="auto"/>
              </w:rPr>
              <w:t>(Commission</w:t>
            </w:r>
          </w:p>
        </w:tc>
        <w:tc>
          <w:tcPr>
            <w:tcW w:w="34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rPr>
              <w:t>(IRS Employer</w:t>
            </w:r>
          </w:p>
        </w:tc>
      </w:tr>
      <w:tr>
        <w:trPr>
          <w:trHeight w:val="191"/>
        </w:trPr>
        <w:tc>
          <w:tcPr>
            <w:tcW w:w="4720" w:type="dxa"/>
            <w:vAlign w:val="bottom"/>
            <w:gridSpan w:val="3"/>
          </w:tcPr>
          <w:p>
            <w:pPr>
              <w:jc w:val="center"/>
              <w:ind w:right="1020"/>
              <w:spacing w:after="0"/>
              <w:rPr>
                <w:sz w:val="20"/>
                <w:szCs w:val="20"/>
                <w:color w:val="auto"/>
              </w:rPr>
            </w:pPr>
            <w:r>
              <w:rPr>
                <w:rFonts w:ascii="Times New Roman" w:cs="Times New Roman" w:eastAsia="Times New Roman" w:hAnsi="Times New Roman"/>
                <w:sz w:val="14"/>
                <w:szCs w:val="14"/>
                <w:color w:val="auto"/>
              </w:rPr>
              <w:t>incorporation)</w:t>
            </w:r>
          </w:p>
        </w:tc>
        <w:tc>
          <w:tcPr>
            <w:tcW w:w="314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color w:val="auto"/>
              </w:rPr>
              <w:t>File Number)</w:t>
            </w:r>
          </w:p>
        </w:tc>
        <w:tc>
          <w:tcPr>
            <w:tcW w:w="3400" w:type="dxa"/>
            <w:vAlign w:val="bottom"/>
          </w:tcPr>
          <w:p>
            <w:pPr>
              <w:jc w:val="center"/>
              <w:ind w:right="249"/>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668"/>
        </w:trPr>
        <w:tc>
          <w:tcPr>
            <w:tcW w:w="4720" w:type="dxa"/>
            <w:vAlign w:val="bottom"/>
            <w:gridSpan w:val="3"/>
          </w:tcPr>
          <w:p>
            <w:pPr>
              <w:jc w:val="center"/>
              <w:ind w:left="829"/>
              <w:spacing w:after="0"/>
              <w:rPr>
                <w:sz w:val="20"/>
                <w:szCs w:val="20"/>
                <w:color w:val="auto"/>
              </w:rPr>
            </w:pPr>
            <w:r>
              <w:rPr>
                <w:rFonts w:ascii="Times New Roman" w:cs="Times New Roman" w:eastAsia="Times New Roman" w:hAnsi="Times New Roman"/>
                <w:sz w:val="14"/>
                <w:szCs w:val="14"/>
                <w:b w:val="1"/>
                <w:bCs w:val="1"/>
                <w:color w:val="auto"/>
              </w:rPr>
              <w:t>800 North Capitol Street NW, Washington, DC</w:t>
            </w: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jc w:val="right"/>
              <w:ind w:right="2529"/>
              <w:spacing w:after="0"/>
              <w:rPr>
                <w:sz w:val="20"/>
                <w:szCs w:val="20"/>
                <w:color w:val="auto"/>
              </w:rPr>
            </w:pPr>
            <w:r>
              <w:rPr>
                <w:rFonts w:ascii="Times New Roman" w:cs="Times New Roman" w:eastAsia="Times New Roman" w:hAnsi="Times New Roman"/>
                <w:sz w:val="14"/>
                <w:szCs w:val="14"/>
                <w:b w:val="1"/>
                <w:bCs w:val="1"/>
                <w:color w:val="auto"/>
              </w:rPr>
              <w:t>20002</w:t>
            </w:r>
          </w:p>
        </w:tc>
      </w:tr>
      <w:tr>
        <w:trPr>
          <w:trHeight w:val="297"/>
        </w:trPr>
        <w:tc>
          <w:tcPr>
            <w:tcW w:w="4720" w:type="dxa"/>
            <w:vAlign w:val="bottom"/>
            <w:gridSpan w:val="3"/>
          </w:tcPr>
          <w:p>
            <w:pPr>
              <w:jc w:val="center"/>
              <w:ind w:left="80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jc w:val="center"/>
              <w:ind w:right="2109"/>
              <w:spacing w:after="0"/>
              <w:rPr>
                <w:sz w:val="20"/>
                <w:szCs w:val="20"/>
                <w:color w:val="auto"/>
              </w:rPr>
            </w:pPr>
            <w:r>
              <w:rPr>
                <w:rFonts w:ascii="Times New Roman" w:cs="Times New Roman" w:eastAsia="Times New Roman" w:hAnsi="Times New Roman"/>
                <w:sz w:val="14"/>
                <w:szCs w:val="14"/>
                <w:color w:val="auto"/>
              </w:rPr>
              <w:t>(Zip Code)</w:t>
            </w:r>
          </w:p>
        </w:tc>
      </w:tr>
      <w:tr>
        <w:trPr>
          <w:trHeight w:val="382"/>
        </w:trPr>
        <w:tc>
          <w:tcPr>
            <w:tcW w:w="3680" w:type="dxa"/>
            <w:vAlign w:val="bottom"/>
          </w:tcPr>
          <w:p>
            <w:pPr>
              <w:spacing w:after="0"/>
              <w:rPr>
                <w:sz w:val="24"/>
                <w:szCs w:val="24"/>
                <w:color w:val="auto"/>
              </w:rPr>
            </w:pPr>
          </w:p>
        </w:tc>
        <w:tc>
          <w:tcPr>
            <w:tcW w:w="418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Registrant’s telephone number, including area code: (202) 688-0020</w:t>
            </w:r>
          </w:p>
        </w:tc>
        <w:tc>
          <w:tcPr>
            <w:tcW w:w="3400" w:type="dxa"/>
            <w:vAlign w:val="bottom"/>
          </w:tcPr>
          <w:p>
            <w:pPr>
              <w:spacing w:after="0"/>
              <w:rPr>
                <w:sz w:val="24"/>
                <w:szCs w:val="24"/>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125"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200" w:lineRule="exact"/>
        <w:rPr>
          <w:sz w:val="24"/>
          <w:szCs w:val="24"/>
          <w:color w:val="auto"/>
        </w:rPr>
      </w:pPr>
    </w:p>
    <w:p>
      <w:pPr>
        <w:ind w:left="480" w:hanging="347"/>
        <w:spacing w:after="0"/>
        <w:tabs>
          <w:tab w:leader="none" w:pos="4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20" w:lineRule="exact"/>
        <w:rPr>
          <w:rFonts w:ascii="Wingdings" w:cs="Wingdings" w:eastAsia="Wingdings" w:hAnsi="Wingdings"/>
          <w:sz w:val="14"/>
          <w:szCs w:val="14"/>
          <w:b w:val="1"/>
          <w:bCs w:val="1"/>
          <w:color w:val="auto"/>
        </w:rPr>
      </w:pPr>
    </w:p>
    <w:p>
      <w:pPr>
        <w:ind w:left="480" w:hanging="347"/>
        <w:spacing w:after="0"/>
        <w:tabs>
          <w:tab w:leader="none" w:pos="4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20" w:lineRule="exact"/>
        <w:rPr>
          <w:rFonts w:ascii="Wingdings" w:cs="Wingdings" w:eastAsia="Wingdings" w:hAnsi="Wingdings"/>
          <w:sz w:val="14"/>
          <w:szCs w:val="14"/>
          <w:b w:val="1"/>
          <w:bCs w:val="1"/>
          <w:color w:val="auto"/>
        </w:rPr>
      </w:pPr>
    </w:p>
    <w:p>
      <w:pPr>
        <w:ind w:left="480" w:hanging="347"/>
        <w:spacing w:after="0"/>
        <w:tabs>
          <w:tab w:leader="none" w:pos="48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20" w:lineRule="exact"/>
        <w:rPr>
          <w:rFonts w:ascii="Wingdings" w:cs="Wingdings" w:eastAsia="Wingdings" w:hAnsi="Wingdings"/>
          <w:sz w:val="14"/>
          <w:szCs w:val="14"/>
          <w:b w:val="1"/>
          <w:bCs w:val="1"/>
          <w:color w:val="auto"/>
        </w:rPr>
      </w:pPr>
    </w:p>
    <w:p>
      <w:pPr>
        <w:ind w:right="4480" w:firstLine="133"/>
        <w:spacing w:after="0" w:line="619" w:lineRule="auto"/>
        <w:tabs>
          <w:tab w:leader="none" w:pos="481"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380" w:type="dxa"/>
            <w:vAlign w:val="bottom"/>
            <w:gridSpan w:val="2"/>
          </w:tcPr>
          <w:p>
            <w:pPr>
              <w:ind w:left="1640"/>
              <w:spacing w:after="0"/>
              <w:rPr>
                <w:sz w:val="20"/>
                <w:szCs w:val="20"/>
                <w:color w:val="auto"/>
              </w:rPr>
            </w:pPr>
            <w:r>
              <w:rPr>
                <w:rFonts w:ascii="Times New Roman" w:cs="Times New Roman" w:eastAsia="Times New Roman" w:hAnsi="Times New Roman"/>
                <w:sz w:val="14"/>
                <w:szCs w:val="14"/>
                <w:color w:val="auto"/>
              </w:rPr>
              <w:t>Title of each class</w:t>
            </w:r>
          </w:p>
        </w:tc>
        <w:tc>
          <w:tcPr>
            <w:tcW w:w="2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43"/>
        </w:trPr>
        <w:tc>
          <w:tcPr>
            <w:tcW w:w="4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 $0.001 par value</w:t>
            </w:r>
          </w:p>
        </w:tc>
        <w:tc>
          <w:tcPr>
            <w:tcW w:w="2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PPHC</w:t>
            </w:r>
          </w:p>
        </w:tc>
        <w:tc>
          <w:tcPr>
            <w:tcW w:w="4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NASDAQ</w:t>
            </w: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580" w:type="dxa"/>
            <w:vAlign w:val="bottom"/>
            <w:gridSpan w:val="2"/>
            <w:vMerge w:val="continue"/>
          </w:tcPr>
          <w:p>
            <w:pPr>
              <w:spacing w:after="0"/>
              <w:rPr>
                <w:sz w:val="4"/>
                <w:szCs w:val="4"/>
                <w:color w:val="auto"/>
              </w:rPr>
            </w:pPr>
          </w:p>
        </w:tc>
        <w:tc>
          <w:tcPr>
            <w:tcW w:w="4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97"/>
        </w:trPr>
        <w:tc>
          <w:tcPr>
            <w:tcW w:w="4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7" w:right="319" w:bottom="1440" w:gutter="0" w:footer="0" w:header="0"/>
        </w:sectPr>
      </w:pPr>
    </w:p>
    <w:bookmarkStart w:id="1" w:name="page2"/>
    <w:bookmarkEnd w:id="1"/>
    <w:p>
      <w:pPr>
        <w:spacing w:after="0" w:line="334"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5"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x</w:t>
      </w:r>
    </w:p>
    <w:p>
      <w:pPr>
        <w:spacing w:after="0" w:line="200" w:lineRule="exact"/>
        <w:rPr>
          <w:sz w:val="20"/>
          <w:szCs w:val="20"/>
          <w:color w:val="auto"/>
        </w:rPr>
      </w:pPr>
    </w:p>
    <w:p>
      <w:pPr>
        <w:spacing w:after="0" w:line="33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688975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48260</wp:posOffset>
            </wp:positionV>
            <wp:extent cx="71551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68580</wp:posOffset>
            </wp:positionV>
            <wp:extent cx="71551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6985"/>
                    </a:xfrm>
                    <a:prstGeom prst="rect">
                      <a:avLst/>
                    </a:prstGeom>
                    <a:noFill/>
                  </pic:spPr>
                </pic:pic>
              </a:graphicData>
            </a:graphic>
          </wp:anchor>
        </w:drawing>
      </w:r>
    </w:p>
    <w:p>
      <w:pPr>
        <w:sectPr>
          <w:pgSz w:w="11900" w:h="16838" w:orient="portrait"/>
          <w:cols w:equalWidth="0" w:num="1">
            <w:col w:w="11280"/>
          </w:cols>
          <w:pgMar w:left="300" w:top="942" w:right="31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8.01</w:t>
        <w:tab/>
        <w:t>Other Events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July 1, 2026, the Company issued a press release announcing the completion of the acquisition of Tancredi Intelligent Communication Ltd.</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the press release is attached as Exhibit 99.1 hereto and incorporated herein by reference.</w:t>
      </w:r>
    </w:p>
    <w:p>
      <w:pPr>
        <w:spacing w:after="0" w:line="200" w:lineRule="exact"/>
        <w:rPr>
          <w:sz w:val="20"/>
          <w:szCs w:val="20"/>
          <w:color w:val="auto"/>
        </w:rPr>
      </w:pPr>
    </w:p>
    <w:p>
      <w:pPr>
        <w:spacing w:after="0" w:line="3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0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4"/>
          <w:szCs w:val="14"/>
          <w:color w:val="auto"/>
        </w:rPr>
        <w:t>Exhibit No.</w:t>
      </w:r>
      <w:r>
        <w:rPr>
          <w:sz w:val="20"/>
          <w:szCs w:val="20"/>
          <w:color w:val="auto"/>
        </w:rPr>
        <w:tab/>
      </w:r>
      <w:r>
        <w:rPr>
          <w:rFonts w:ascii="Times New Roman" w:cs="Times New Roman" w:eastAsia="Times New Roman" w:hAnsi="Times New Roman"/>
          <w:sz w:val="14"/>
          <w:szCs w:val="14"/>
          <w:color w:val="auto"/>
        </w:rPr>
        <w:t>Description</w:t>
      </w:r>
    </w:p>
    <w:p>
      <w:pPr>
        <w:spacing w:after="0" w:line="21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color w:val="auto"/>
        </w:rPr>
        <w:t>99.1</w:t>
      </w:r>
      <w:r>
        <w:rPr>
          <w:sz w:val="20"/>
          <w:szCs w:val="20"/>
          <w:color w:val="auto"/>
        </w:rPr>
        <w:tab/>
      </w:r>
      <w:r>
        <w:rPr>
          <w:rFonts w:ascii="Times New Roman" w:cs="Times New Roman" w:eastAsia="Times New Roman" w:hAnsi="Times New Roman"/>
          <w:sz w:val="14"/>
          <w:szCs w:val="14"/>
          <w:u w:val="single" w:color="auto"/>
          <w:color w:val="0000FF"/>
        </w:rPr>
        <w:t>Press Release dated July 1, 2026</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581660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40" w:right="1440"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July 1, 2026</w:t>
      </w:r>
    </w:p>
    <w:p>
      <w:pPr>
        <w:spacing w:after="0" w:line="3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b w:val="1"/>
          <w:bCs w:val="1"/>
          <w:color w:val="auto"/>
        </w:rPr>
        <w:t>Public Policy Holding Company, Inc.</w:t>
      </w:r>
    </w:p>
    <w:p>
      <w:pPr>
        <w:spacing w:after="0" w:line="308" w:lineRule="exact"/>
        <w:rPr>
          <w:sz w:val="20"/>
          <w:szCs w:val="20"/>
          <w:color w:val="auto"/>
        </w:rPr>
      </w:pPr>
    </w:p>
    <w:tbl>
      <w:tblPr>
        <w:tblLayout w:type="fixed"/>
        <w:tblInd w:w="5620" w:type="dxa"/>
        <w:tblCellMar>
          <w:top w:w="0" w:type="dxa"/>
          <w:left w:w="0" w:type="dxa"/>
          <w:bottom w:w="0" w:type="dxa"/>
          <w:right w:w="0" w:type="dxa"/>
        </w:tblCellMar>
      </w:tblPr>
      <w:tr>
        <w:trPr>
          <w:trHeight w:val="184"/>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 George Stewart Hall</w:t>
            </w:r>
          </w:p>
        </w:tc>
      </w:tr>
      <w:tr>
        <w:trPr>
          <w:trHeight w:val="53"/>
        </w:trPr>
        <w:tc>
          <w:tcPr>
            <w:tcW w:w="58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r>
      <w:tr>
        <w:trPr>
          <w:trHeight w:val="224"/>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George Stewart Hall</w:t>
            </w:r>
          </w:p>
        </w:tc>
      </w:tr>
      <w:tr>
        <w:trPr>
          <w:trHeight w:val="297"/>
        </w:trPr>
        <w:tc>
          <w:tcPr>
            <w:tcW w:w="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60"/>
          </w:cols>
          <w:pgMar w:left="320" w:top="940"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2026-07-01T07:38:03Z</dcterms:created>
  <dcterms:modified xsi:type="dcterms:W3CDTF">2026-07-01T07:38:03Z</dcterms:modified>
</cp:coreProperties>
</file>