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0001903508</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Policy Holding Company,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DELAWARE</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Policy Holding Company,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 NW</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 800</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2026880020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Stewart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Smits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Roeland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Jozef Bernard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Kendrick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Jill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Agnes Gillespie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Gensemer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Edward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Strum</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Neal</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Howard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Mazzanti</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Matthew</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Ross</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Lee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Simon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Philip Guy</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Zachary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Wayne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Austin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Keenan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Ginsberg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Benjamin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Langer</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White</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Kimberly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Anne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Brown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Charlies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Casey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Kathleen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Louise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 Public Policy Holding Company, Inc.</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 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Green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Johnson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McCallum</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North Capitol Street, NW</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800</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Washington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DISTRICT OF COLUMBIA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20002</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2026-08-03</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41" descr=""/>
                                <pic:cNvPicPr>
                                  <a:picLocks noChangeAspect="1" noChangeArrowheads="1"/>
                                </pic:cNvPicPr>
                              </pic:nvPicPr>
                              <pic:blipFill>
                                <a:blip r:link="rId143"/>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42" descr=""/>
                                <pic:cNvPicPr>
                                  <a:picLocks noChangeAspect="1" noChangeArrowheads="1"/>
                                </pic:cNvPicPr>
                              </pic:nvPicPr>
                              <pic:blipFill>
                                <a:blip r:link="rId14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43" descr=""/>
                                <pic:cNvPicPr>
                                  <a:picLocks noChangeAspect="1" noChangeArrowheads="1"/>
                                </pic:cNvPicPr>
                              </pic:nvPicPr>
                              <pic:blipFill>
                                <a:blip r:link="rId145"/>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4"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44" descr=""/>
                                <pic:cNvPicPr>
                                  <a:picLocks noChangeAspect="1" noChangeArrowheads="1"/>
                                </pic:cNvPicPr>
                              </pic:nvPicPr>
                              <pic:blipFill>
                                <a:blip r:link="rId146"/>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ZIP/Postal Code</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5"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5" descr=""/>
                                <pic:cNvPicPr>
                                  <a:picLocks noChangeAspect="1" noChangeArrowheads="1"/>
                                </pic:cNvPicPr>
                              </pic:nvPicPr>
                              <pic:blipFill>
                                <a:blip r:link="rId14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6"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6" descr=""/>
                                <pic:cNvPicPr>
                                  <a:picLocks noChangeAspect="1" noChangeArrowheads="1"/>
                                </pic:cNvPicPr>
                              </pic:nvPicPr>
                              <pic:blipFill>
                                <a:blip r:link="rId148"/>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13. Offering and Sales Amounts</w:t>
      </w:r>
    </w:p>
    <w:tbl>
      <w:tblPr>
        <w:tblW w:w="6240" w:type="dxa"/>
        <w:jc w:val="left"/>
        <w:tblInd w:w="0" w:type="dxa"/>
        <w:tblLayout w:type="fixed"/>
        <w:tblCellMar>
          <w:top w:w="28" w:type="dxa"/>
          <w:left w:w="28" w:type="dxa"/>
          <w:bottom w:w="28" w:type="dxa"/>
          <w:right w:w="28" w:type="dxa"/>
        </w:tblCellMar>
      </w:tblPr>
      <w:tblGrid>
        <w:gridCol w:w="3016"/>
        <w:gridCol w:w="126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7"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7" descr=""/>
                                <pic:cNvPicPr>
                                  <a:picLocks noChangeAspect="1" noChangeArrowheads="1"/>
                                </pic:cNvPicPr>
                              </pic:nvPicPr>
                              <pic:blipFill>
                                <a:blip r:link="rId149"/>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2,040,000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8"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8" descr=""/>
                                <pic:cNvPicPr>
                                  <a:picLocks noChangeAspect="1" noChangeArrowheads="1"/>
                                </pic:cNvPicPr>
                              </pic:nvPicPr>
                              <pic:blipFill>
                                <a:blip r:link="rId150"/>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
        <w:bidi w:val="0"/>
        <w:jc w:val="left"/>
        <w:rPr>
          <w:rFonts w:ascii="Times;serif" w:hAnsi="Times;serif"/>
          <w:color w:val="0000FF"/>
          <w:sz w:val="24"/>
          <w:shd w:fill="FFFFFF" w:val="clear"/>
        </w:rPr>
      </w:pPr>
      <w:r>
        <w:rPr>
          <w:rFonts w:ascii="Times;serif" w:hAnsi="Times;serif"/>
          <w:color w:val="0000FF"/>
          <w:sz w:val="24"/>
          <w:shd w:fill="FFFFFF" w:val="clear"/>
        </w:rPr>
        <w:t>237,489 shares (with a market value of $2,040,000) were issued on August 3, 2026. Based on future achievement of profit targets, additional shares may be issued.</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9"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9" descr=""/>
                                <pic:cNvPicPr>
                                  <a:picLocks noChangeAspect="1" noChangeArrowheads="1"/>
                                </pic:cNvPicPr>
                              </pic:nvPicPr>
                              <pic:blipFill>
                                <a:blip r:link="rId15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0"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50" descr=""/>
                                <pic:cNvPicPr>
                                  <a:picLocks noChangeAspect="1" noChangeArrowheads="1"/>
                                </pic:cNvPicPr>
                              </pic:nvPicPr>
                              <pic:blipFill>
                                <a:blip r:link="rId15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1"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51" descr=""/>
                                <pic:cNvPicPr>
                                  <a:picLocks noChangeAspect="1" noChangeArrowheads="1"/>
                                </pic:cNvPicPr>
                              </pic:nvPicPr>
                              <pic:blipFill>
                                <a:blip r:link="rId153"/>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2"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52" descr=""/>
                                <pic:cNvPicPr>
                                  <a:picLocks noChangeAspect="1" noChangeArrowheads="1"/>
                                </pic:cNvPicPr>
                              </pic:nvPicPr>
                              <pic:blipFill>
                                <a:blip r:link="rId15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3209"/>
        <w:gridCol w:w="1885"/>
        <w:gridCol w:w="1826"/>
        <w:gridCol w:w="2125"/>
        <w:gridCol w:w="1160"/>
      </w:tblGrid>
      <w:tr>
        <w:trPr>
          <w:tblHeader w:val="true"/>
        </w:trPr>
        <w:tc>
          <w:tcPr>
            <w:tcW w:w="320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88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826"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212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16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320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Public Policy Holding Company, Inc.</w:t>
            </w:r>
          </w:p>
        </w:tc>
        <w:tc>
          <w:tcPr>
            <w:tcW w:w="188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 Stewart Hall</w:t>
            </w:r>
          </w:p>
        </w:tc>
        <w:tc>
          <w:tcPr>
            <w:tcW w:w="182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 Stewart Hall</w:t>
            </w:r>
          </w:p>
        </w:tc>
        <w:tc>
          <w:tcPr>
            <w:tcW w:w="212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Chief Executive Officer</w:t>
            </w:r>
          </w:p>
        </w:tc>
        <w:tc>
          <w:tcPr>
            <w:tcW w:w="116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2026-08-24</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903508"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un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un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checked.jpg" TargetMode="External"/><Relationship Id="rId143" Type="http://schemas.openxmlformats.org/officeDocument/2006/relationships/image" Target="https://cdn.kscope.io/box-unchecked.jpg" TargetMode="External"/><Relationship Id="rId144" Type="http://schemas.openxmlformats.org/officeDocument/2006/relationships/image" Target="https://cdn.kscope.io/box-checked.jpg" TargetMode="External"/><Relationship Id="rId145" Type="http://schemas.openxmlformats.org/officeDocument/2006/relationships/image" Target="https://cdn.kscope.io/box-checked.jpg" TargetMode="External"/><Relationship Id="rId146" Type="http://schemas.openxmlformats.org/officeDocument/2006/relationships/image" Target="https://cdn.kscope.io/box-checked.jpg" TargetMode="External"/><Relationship Id="rId147" Type="http://schemas.openxmlformats.org/officeDocument/2006/relationships/image" Target="https://cdn.kscope.io/box-unchecked.jpg" TargetMode="External"/><Relationship Id="rId148" Type="http://schemas.openxmlformats.org/officeDocument/2006/relationships/image" Target="https://cdn.kscope.io/box-unchecked.jpg" TargetMode="External"/><Relationship Id="rId149" Type="http://schemas.openxmlformats.org/officeDocument/2006/relationships/image" Target="https://cdn.kscope.io/box-unchecked.jpg" TargetMode="External"/><Relationship Id="rId150" Type="http://schemas.openxmlformats.org/officeDocument/2006/relationships/image" Target="https://cdn.kscope.io/box-unchecked.jpg" TargetMode="External"/><Relationship Id="rId151" Type="http://schemas.openxmlformats.org/officeDocument/2006/relationships/image" Target="https://cdn.kscope.io/box-unchecked.jpg" TargetMode="External"/><Relationship Id="rId152" Type="http://schemas.openxmlformats.org/officeDocument/2006/relationships/image" Target="https://cdn.kscope.io/box-unchecked.jpg" TargetMode="External"/><Relationship Id="rId153" Type="http://schemas.openxmlformats.org/officeDocument/2006/relationships/image" Target="https://cdn.kscope.io/box-unchecked.jpg" TargetMode="External"/><Relationship Id="rId154" Type="http://schemas.openxmlformats.org/officeDocument/2006/relationships/image" Target="https://cdn.kscope.io/box-unchecked.jpg" TargetMode="External"/><Relationship Id="rId155" Type="http://schemas.openxmlformats.org/officeDocument/2006/relationships/numbering" Target="numbering.xml"/><Relationship Id="rId156" Type="http://schemas.openxmlformats.org/officeDocument/2006/relationships/fontTable" Target="fontTable.xml"/><Relationship Id="rId1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1954</Words>
  <Characters>11262</Characters>
  <CharactersWithSpaces>12701</CharactersWithSpaces>
  <Paragraphs>679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